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uto" w:line="240" w:before="0" w:after="0"/>
        <w:jc w:val="both"/>
        <w:rPr>
          <w:rFonts w:eastAsia="Times New Roman" w:cs="Times New Roman" w:ascii="russian times" w:hAnsi="russian times"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b/>
          <w:bCs/>
          <w:color w:val="000000"/>
          <w:sz w:val="27"/>
          <w:szCs w:val="27"/>
          <w:lang w:eastAsia="ru-RU"/>
        </w:rPr>
        <w:t>ДЕКЛАРАЦИЯ О ПРАВАХ УМСТВЕННО ОТСТАЛЫХ ЛИЦ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b/>
          <w:bCs/>
          <w:i/>
          <w:iCs/>
          <w:color w:val="000000"/>
          <w:sz w:val="27"/>
          <w:szCs w:val="27"/>
          <w:lang w:eastAsia="ru-RU"/>
        </w:rPr>
        <w:t>Провозглашена резолюцией 2856 (XXVI) Генеральной Ассамблеи от 20 декабря 1971 года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u w:val="single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u w:val="single"/>
          <w:lang w:eastAsia="ru-RU"/>
        </w:rPr>
        <w:t>Генеральная Ассамблея,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u w:val="single"/>
          <w:lang w:eastAsia="ru-RU"/>
        </w:rPr>
        <w:t>сознавая</w:t>
      </w:r>
      <w:r>
        <w:rPr>
          <w:rFonts w:eastAsia="Times New Roman" w:cs="Times New Roman" w:ascii="russian times" w:hAnsi="russian times"/>
          <w:color w:val="000000"/>
          <w:sz w:val="27"/>
          <w:lang w:eastAsia="ru-RU"/>
        </w:rPr>
        <w:t> </w:t>
      </w: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обязательство, взятое на себя государствами-членами Организации Объединенных Наций в соответствии с Уставом,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u w:val="single"/>
          <w:lang w:eastAsia="ru-RU"/>
        </w:rPr>
        <w:t>вновь подтверждая</w:t>
      </w:r>
      <w:r>
        <w:rPr>
          <w:rFonts w:eastAsia="Times New Roman" w:cs="Times New Roman" w:ascii="russian times" w:hAnsi="russian times"/>
          <w:color w:val="000000"/>
          <w:sz w:val="27"/>
          <w:lang w:eastAsia="ru-RU"/>
        </w:rPr>
        <w:t> </w:t>
      </w: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веру в права человека и основные свободы, а также в принципы мира, достоинства и ценности человеческой личности и социальной справедливости, провозглашенные в Уставе,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u w:val="single"/>
          <w:lang w:eastAsia="ru-RU"/>
        </w:rPr>
        <w:t>ссылаясь</w:t>
      </w:r>
      <w:r>
        <w:rPr>
          <w:rFonts w:eastAsia="Times New Roman" w:cs="Times New Roman" w:ascii="russian times" w:hAnsi="russian times"/>
          <w:color w:val="000000"/>
          <w:sz w:val="27"/>
          <w:lang w:eastAsia="ru-RU"/>
        </w:rPr>
        <w:t> </w:t>
      </w: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на принципы Всеобщей декларации прав человека, Международных пактов о правах человека, Декларации прав ребенка и на нормы социального прогресса, уже провозглашенные в конституционных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 Наций и других заинтересованных организаций,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u w:val="single"/>
          <w:lang w:eastAsia="ru-RU"/>
        </w:rPr>
        <w:t>подчеркивая,</w:t>
      </w:r>
      <w:r>
        <w:rPr>
          <w:rFonts w:eastAsia="Times New Roman" w:cs="Times New Roman" w:ascii="russian times" w:hAnsi="russian times"/>
          <w:color w:val="000000"/>
          <w:sz w:val="27"/>
          <w:lang w:eastAsia="ru-RU"/>
        </w:rPr>
        <w:t> </w:t>
      </w: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что в Декларации социального прогресса и развития провозглашается необходимость защиты прав, обеспечения благосостояния и восстановления трудоспособности людей, страдающих физическими и умственными недостатками,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u w:val="single"/>
          <w:lang w:eastAsia="ru-RU"/>
        </w:rPr>
        <w:t>учитывая</w:t>
      </w:r>
      <w:r>
        <w:rPr>
          <w:rFonts w:eastAsia="Times New Roman" w:cs="Times New Roman" w:ascii="russian times" w:hAnsi="russian times"/>
          <w:color w:val="000000"/>
          <w:sz w:val="27"/>
          <w:lang w:eastAsia="ru-RU"/>
        </w:rPr>
        <w:t> </w:t>
      </w: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необходимость оказания умственно отсталым лицам помощи в развитии их способностей в различных областях деятельности и содействия по мере возможностей включению их в обычную жизнь общества,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u w:val="single"/>
          <w:lang w:eastAsia="ru-RU"/>
        </w:rPr>
        <w:t>сознавая,</w:t>
      </w:r>
      <w:r>
        <w:rPr>
          <w:rFonts w:eastAsia="Times New Roman" w:cs="Times New Roman" w:ascii="russian times" w:hAnsi="russian times"/>
          <w:color w:val="000000"/>
          <w:sz w:val="27"/>
          <w:lang w:eastAsia="ru-RU"/>
        </w:rPr>
        <w:t> </w:t>
      </w: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что некоторые страны на данном этапе своего развития могут приложить лишь ограниченные усилия в этих целях,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u w:val="single"/>
          <w:lang w:eastAsia="ru-RU"/>
        </w:rPr>
        <w:t>провозглашает</w:t>
      </w:r>
      <w:r>
        <w:rPr>
          <w:rFonts w:eastAsia="Times New Roman" w:cs="Times New Roman" w:ascii="russian times" w:hAnsi="russian times"/>
          <w:color w:val="000000"/>
          <w:sz w:val="27"/>
          <w:lang w:eastAsia="ru-RU"/>
        </w:rPr>
        <w:t> </w:t>
      </w: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настоящую Декларацию о правах умственно отсталых лиц и просит принять меры в национальном и международном плане, с тем чтобы Декларация служила общей основой и руководством для защиты этих прав: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1. Умственно отсталое лицо имеет в максимальной степени осуществимости те же права, что и другие люди.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2. Умственно отсталое лицо имеет право на надлежащее медицинское обслуживание и лечение, а также право на образование, обучение, восстановление трудоспособности и покровительство, которые позволят ему развивать свои способности и максимальные возможности.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3. Умственно отсталое лицо имеет право на материальное обеспечение и на удовлетворительный жизненный уровень. Оно имеет право продуктивно трудиться или заниматься каким-либо другим полезным делом в полную меру своих возможностей.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4. В тех случаях, когда это возможно, умственно отсталое лицо должно жить в кругу своей семьи или с приемными родителями и участвовать в различных формах жизни общества. Семьи таких лиц должны получать помощь. В случае необходимости помещения такого человека в специальное заведение необходимо сделать так, чтобы новая среда и условия жизни как можно меньше отличались от условий обычной жизни.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5. Умственно отсталое лицо имеет право пользоваться квалифицированными услугами опекуна в тех случаях, когда это необходимо для защиты его личного благосостояния и интересов.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6. Умственно отсталое лицо имеет право на защиту от эксплуатации, злоупотреблений и унизительного обращения. В случае судебного преследования в связи с каким-либо деянием оно должно иметь право на должное осуществление законности, полностью учитывающее степень умственного развития.</w:t>
      </w:r>
    </w:p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russian times" w:hAnsi="russian times"/>
          <w:color w:val="000000"/>
          <w:sz w:val="27"/>
          <w:szCs w:val="27"/>
          <w:lang w:eastAsia="ru-RU"/>
        </w:rPr>
        <w:t>7. Если вследствие серьезного характера инвалидности умственно отсталое лицо не может надлежащим образом осуществлять все свои права или же возникает необходимость в ограничении или аннулировании некоторых или всех таких прав, то процедура, применяемая в целях такого ограничения или аннулирования, должна предусматривать надлежащие правовые гарантии от любых злоупотреблений. Эта процедура должна основываться на оценке квалифицированными специалистами общественно полезных возможностей умственно отсталого лица, а также предусматривать периодический пересмотр и право апелляции в высшие инстанции.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russian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341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d915c5"/>
    <w:basedOn w:val="DefaultParagraphFont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d915c5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2012-04-09T10:24:00Z</dcterms:created>
  <dc:creator>rozhkova_as</dc:creator>
  <dc:language>ru-RU</dc:language>
  <cp:lastModifiedBy>rozhkova_as</cp:lastModifiedBy>
  <cp:lastPrinted>2016-12-10T10:52:37Z</cp:lastPrinted>
  <dcterms:modified xsi:type="dcterms:W3CDTF">2012-04-09T10:24:00Z</dcterms:modified>
  <cp:revision>1</cp:revision>
</cp:coreProperties>
</file>